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7159C" w:rsidR="00C7159C" w:rsidP="00C7159C" w:rsidRDefault="00C7159C" w14:paraId="3eca3e9" w14:textId="3eca3e9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spacing w:val="8"/>
          <w:szCs w:val="24"/>
          <w:lang w:eastAsia="hr-HR"/>
        </w:rPr>
      </w:pPr>
      <w:bookmarkStart w:name="_GoBack" w:id="0"/>
      <w:bookmarkEnd w:id="0"/>
      <w:r w:rsidRPr="00C7159C">
        <w:rPr>
          <w:rFonts w:eastAsia="Times New Roman" w:cs="Arial"/>
          <w:szCs w:val="24"/>
          <w:lang w:eastAsia="hr-HR"/>
        </w:rPr>
        <w:t xml:space="preserve">REPUBLIKA HRVATSKA </w:t>
      </w:r>
      <w:r w:rsidRPr="00C7159C">
        <w:rPr>
          <w:rFonts w:eastAsia="Times New Roman" w:cs="Arial"/>
          <w:szCs w:val="24"/>
          <w:lang w:eastAsia="hr-HR"/>
        </w:rPr>
        <w:tab/>
      </w:r>
      <w:r w:rsidRPr="00C7159C">
        <w:rPr>
          <w:rFonts w:eastAsia="Times New Roman" w:cs="Arial"/>
          <w:szCs w:val="24"/>
          <w:lang w:eastAsia="hr-HR"/>
        </w:rPr>
        <w:tab/>
      </w:r>
      <w:r w:rsidRPr="00C7159C">
        <w:rPr>
          <w:rFonts w:eastAsia="Times New Roman" w:cs="Arial"/>
          <w:szCs w:val="24"/>
          <w:lang w:eastAsia="hr-HR"/>
        </w:rPr>
        <w:tab/>
        <w:t xml:space="preserve">      </w:t>
      </w:r>
    </w:p>
    <w:p w:rsidRPr="00C7159C" w:rsidR="00C7159C" w:rsidP="00C7159C" w:rsidRDefault="00C7159C">
      <w:pPr>
        <w:spacing w:after="0" w:line="240" w:lineRule="atLeast"/>
        <w:rPr>
          <w:rFonts w:eastAsia="Times New Roman" w:cs="Arial"/>
          <w:szCs w:val="24"/>
          <w:lang w:eastAsia="hr-HR"/>
        </w:rPr>
      </w:pPr>
      <w:r w:rsidRPr="00C7159C">
        <w:rPr>
          <w:rFonts w:eastAsia="Times New Roman" w:cs="Arial"/>
          <w:szCs w:val="24"/>
          <w:lang w:eastAsia="hr-HR"/>
        </w:rPr>
        <w:t>TRGOVAČKI SUD U PAZINU</w:t>
      </w:r>
      <w:r w:rsidRPr="00C7159C">
        <w:rPr>
          <w:rFonts w:eastAsia="Times New Roman" w:cs="Arial"/>
          <w:szCs w:val="24"/>
          <w:lang w:eastAsia="hr-HR"/>
        </w:rPr>
        <w:tab/>
      </w:r>
      <w:r w:rsidRPr="00C7159C">
        <w:rPr>
          <w:rFonts w:eastAsia="Times New Roman" w:cs="Arial"/>
          <w:szCs w:val="24"/>
          <w:lang w:eastAsia="hr-HR"/>
        </w:rPr>
        <w:tab/>
      </w:r>
      <w:r w:rsidRPr="00C7159C">
        <w:rPr>
          <w:rFonts w:eastAsia="Times New Roman" w:cs="Arial"/>
          <w:szCs w:val="24"/>
          <w:lang w:eastAsia="hr-HR"/>
        </w:rPr>
        <w:tab/>
      </w:r>
      <w:r w:rsidRPr="00C7159C">
        <w:rPr>
          <w:rFonts w:eastAsia="Times New Roman" w:cs="Arial"/>
          <w:szCs w:val="24"/>
          <w:lang w:eastAsia="hr-HR"/>
        </w:rPr>
        <w:tab/>
      </w:r>
      <w:r w:rsidRPr="00C7159C">
        <w:rPr>
          <w:rFonts w:eastAsia="Times New Roman" w:cs="Arial"/>
          <w:szCs w:val="24"/>
          <w:lang w:eastAsia="hr-HR"/>
        </w:rPr>
        <w:tab/>
      </w:r>
      <w:r w:rsidRPr="00C7159C">
        <w:rPr>
          <w:rFonts w:eastAsia="Times New Roman" w:cs="Arial"/>
          <w:szCs w:val="24"/>
          <w:lang w:eastAsia="hr-HR"/>
        </w:rPr>
        <w:tab/>
      </w:r>
    </w:p>
    <w:p w:rsidRPr="00C7159C" w:rsidR="00C7159C" w:rsidP="00C7159C" w:rsidRDefault="00C7159C">
      <w:pPr>
        <w:spacing w:after="0" w:line="240" w:lineRule="auto"/>
        <w:rPr>
          <w:rFonts w:eastAsia="Times New Roman" w:cs="Arial"/>
          <w:szCs w:val="24"/>
          <w:lang w:eastAsia="hr-HR"/>
        </w:rPr>
      </w:pPr>
      <w:r w:rsidRPr="00C7159C">
        <w:rPr>
          <w:rFonts w:eastAsia="Times New Roman" w:cs="Arial"/>
          <w:szCs w:val="24"/>
          <w:lang w:eastAsia="hr-HR"/>
        </w:rPr>
        <w:t xml:space="preserve">52000 PAZIN, Dršćevka 1 </w:t>
      </w:r>
      <w:r w:rsidRPr="00C7159C">
        <w:rPr>
          <w:rFonts w:eastAsia="Times New Roman" w:cs="Arial"/>
          <w:szCs w:val="24"/>
          <w:lang w:eastAsia="hr-HR"/>
        </w:rPr>
        <w:tab/>
      </w:r>
      <w:r w:rsidRPr="00C7159C">
        <w:rPr>
          <w:rFonts w:eastAsia="Times New Roman" w:cs="Arial"/>
          <w:szCs w:val="24"/>
          <w:lang w:eastAsia="hr-HR"/>
        </w:rPr>
        <w:tab/>
      </w:r>
      <w:r w:rsidRPr="00C7159C">
        <w:rPr>
          <w:rFonts w:eastAsia="Times New Roman" w:cs="Arial"/>
          <w:szCs w:val="24"/>
          <w:lang w:eastAsia="hr-HR"/>
        </w:rPr>
        <w:tab/>
      </w:r>
      <w:r w:rsidRPr="00C7159C">
        <w:rPr>
          <w:rFonts w:eastAsia="Times New Roman" w:cs="Arial"/>
          <w:szCs w:val="24"/>
          <w:lang w:eastAsia="hr-HR"/>
        </w:rPr>
        <w:tab/>
      </w:r>
      <w:r w:rsidRPr="00C7159C">
        <w:rPr>
          <w:rFonts w:eastAsia="Times New Roman" w:cs="Arial"/>
          <w:szCs w:val="24"/>
          <w:lang w:eastAsia="hr-HR"/>
        </w:rPr>
        <w:tab/>
      </w:r>
      <w:r w:rsidRPr="00C7159C">
        <w:rPr>
          <w:rFonts w:eastAsia="Times New Roman" w:cs="Arial"/>
          <w:szCs w:val="24"/>
          <w:lang w:eastAsia="hr-HR"/>
        </w:rPr>
        <w:tab/>
        <w:t xml:space="preserve">       </w:t>
      </w:r>
      <w:r w:rsidRPr="00C7159C">
        <w:rPr>
          <w:rFonts w:eastAsia="Times New Roman" w:cs="Arial"/>
          <w:szCs w:val="24"/>
          <w:lang w:eastAsia="hr-HR"/>
        </w:rPr>
        <w:br/>
      </w:r>
    </w:p>
    <w:p w:rsidRPr="00C7159C" w:rsidR="00C7159C" w:rsidP="00C7159C" w:rsidRDefault="00C7159C">
      <w:pPr>
        <w:spacing w:after="0" w:line="240" w:lineRule="auto"/>
        <w:ind w:left="6372" w:firstLine="708"/>
        <w:rPr>
          <w:rFonts w:eastAsia="Times New Roman" w:cs="Arial"/>
          <w:b/>
          <w:szCs w:val="24"/>
          <w:lang w:eastAsia="hr-HR"/>
        </w:rPr>
      </w:pPr>
      <w:r w:rsidRPr="00C7159C">
        <w:rPr>
          <w:rFonts w:eastAsia="Times New Roman" w:cs="Arial"/>
          <w:szCs w:val="24"/>
          <w:lang w:eastAsia="hr-HR"/>
        </w:rPr>
        <w:t xml:space="preserve"> </w:t>
      </w:r>
      <w:r w:rsidR="004F7844">
        <w:rPr>
          <w:rFonts w:eastAsia="Times New Roman" w:cs="Arial"/>
          <w:szCs w:val="24"/>
          <w:lang w:eastAsia="hr-HR"/>
        </w:rPr>
        <w:t xml:space="preserve">    </w:t>
      </w:r>
      <w:r w:rsidRPr="00C7159C">
        <w:rPr>
          <w:rFonts w:eastAsia="Times New Roman" w:cs="Arial"/>
          <w:szCs w:val="24"/>
          <w:lang w:eastAsia="hr-HR"/>
        </w:rPr>
        <w:t>St-</w:t>
      </w:r>
      <w:r>
        <w:rPr>
          <w:rFonts w:eastAsia="Times New Roman" w:cs="Arial"/>
          <w:szCs w:val="24"/>
          <w:lang w:eastAsia="hr-HR"/>
        </w:rPr>
        <w:t>285</w:t>
      </w:r>
      <w:r w:rsidRPr="00C7159C">
        <w:rPr>
          <w:rFonts w:eastAsia="Times New Roman" w:cs="Arial"/>
          <w:szCs w:val="24"/>
          <w:lang w:eastAsia="hr-HR"/>
        </w:rPr>
        <w:t>/2024-</w:t>
      </w:r>
      <w:r w:rsidR="004F7844">
        <w:rPr>
          <w:rFonts w:eastAsia="Times New Roman" w:cs="Arial"/>
          <w:szCs w:val="24"/>
          <w:lang w:eastAsia="hr-HR"/>
        </w:rPr>
        <w:t>36</w:t>
      </w:r>
    </w:p>
    <w:p w:rsidRPr="00C7159C" w:rsidR="00C7159C" w:rsidP="00C7159C" w:rsidRDefault="00C7159C">
      <w:pPr>
        <w:spacing w:after="0" w:line="240" w:lineRule="auto"/>
        <w:rPr>
          <w:rFonts w:eastAsia="Times New Roman" w:cs="Arial"/>
          <w:b/>
          <w:szCs w:val="24"/>
          <w:lang w:eastAsia="hr-HR"/>
        </w:rPr>
      </w:pPr>
    </w:p>
    <w:p w:rsidRPr="00C7159C" w:rsidR="00C7159C" w:rsidP="00C7159C" w:rsidRDefault="00C7159C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C7159C">
        <w:rPr>
          <w:rFonts w:eastAsia="Times New Roman" w:cs="Arial"/>
          <w:szCs w:val="24"/>
          <w:lang w:eastAsia="hr-HR"/>
        </w:rPr>
        <w:t>Z A P I S N I K</w:t>
      </w:r>
    </w:p>
    <w:p w:rsidRPr="00C7159C" w:rsidR="00C7159C" w:rsidP="00C7159C" w:rsidRDefault="00C7159C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C7159C">
        <w:rPr>
          <w:rFonts w:eastAsia="Times New Roman" w:cs="Arial"/>
          <w:szCs w:val="24"/>
          <w:lang w:eastAsia="hr-HR"/>
        </w:rPr>
        <w:t>(ispitno ročište, niži isplatni redovi)</w:t>
      </w:r>
    </w:p>
    <w:p w:rsidRPr="00C7159C" w:rsidR="00C7159C" w:rsidP="00C7159C" w:rsidRDefault="00C7159C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C7159C" w:rsidR="00C7159C" w:rsidP="00C7159C" w:rsidRDefault="00C7159C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C7159C">
        <w:rPr>
          <w:rFonts w:eastAsia="Times New Roman" w:cs="Arial"/>
          <w:szCs w:val="24"/>
          <w:lang w:eastAsia="hr-HR"/>
        </w:rPr>
        <w:t>Održano 9. travnja 2025.</w:t>
      </w:r>
    </w:p>
    <w:p w:rsidRPr="00C7159C" w:rsidR="00C7159C" w:rsidP="00C7159C" w:rsidRDefault="00C7159C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C7159C">
        <w:rPr>
          <w:rFonts w:eastAsia="Times New Roman" w:cs="Arial"/>
          <w:szCs w:val="24"/>
          <w:lang w:eastAsia="hr-HR"/>
        </w:rPr>
        <w:t xml:space="preserve">kod Trgovačkog suda u Pazinu, </w:t>
      </w:r>
    </w:p>
    <w:p w:rsidR="00C7159C" w:rsidP="00C7159C" w:rsidRDefault="00C7159C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C7159C">
        <w:rPr>
          <w:rFonts w:eastAsia="Times New Roman" w:cs="Arial"/>
          <w:szCs w:val="24"/>
          <w:lang w:eastAsia="hr-HR"/>
        </w:rPr>
        <w:t>u stečajnom postupku nad</w:t>
      </w:r>
      <w:r w:rsidRPr="00C7159C">
        <w:rPr>
          <w:rFonts w:eastAsia="Times New Roman" w:cs="Arial"/>
          <w:color w:val="000000"/>
          <w:szCs w:val="24"/>
          <w:lang w:eastAsia="hr-HR"/>
        </w:rPr>
        <w:t xml:space="preserve"> </w:t>
      </w:r>
      <w:r>
        <w:rPr>
          <w:rFonts w:eastAsia="Times New Roman" w:cs="Arial"/>
          <w:szCs w:val="24"/>
          <w:lang w:eastAsia="hr-HR"/>
        </w:rPr>
        <w:t xml:space="preserve">dužnikom </w:t>
      </w:r>
    </w:p>
    <w:p w:rsidRPr="00C7159C" w:rsidR="00C7159C" w:rsidP="00C7159C" w:rsidRDefault="00C7159C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673B16">
        <w:rPr>
          <w:rFonts w:cs="Arial"/>
        </w:rPr>
        <w:t>HELICON d.o.o. u stečaju, Pula, Prilaz Pjacal 5, OIB: 19480970900</w:t>
      </w:r>
    </w:p>
    <w:p w:rsidRPr="00C7159C" w:rsidR="00C7159C" w:rsidP="00C7159C" w:rsidRDefault="00C7159C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C7159C" w:rsidR="00C7159C" w:rsidP="00C7159C" w:rsidRDefault="00C7159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C7159C" w:rsidR="00C7159C" w:rsidP="00C7159C" w:rsidRDefault="00C7159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C7159C">
        <w:rPr>
          <w:rFonts w:eastAsia="Times New Roman" w:cs="Arial"/>
          <w:szCs w:val="24"/>
          <w:lang w:eastAsia="hr-HR"/>
        </w:rPr>
        <w:t>OD SUDA NAZOČNI:</w:t>
      </w:r>
    </w:p>
    <w:p w:rsidRPr="00C7159C" w:rsidR="00C7159C" w:rsidP="00C7159C" w:rsidRDefault="00C7159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C7159C">
        <w:rPr>
          <w:rFonts w:eastAsia="Times New Roman" w:cs="Arial"/>
          <w:szCs w:val="24"/>
          <w:lang w:eastAsia="hr-HR"/>
        </w:rPr>
        <w:t xml:space="preserve">Adrijana Labinjan Skok, sutkinja </w:t>
      </w:r>
    </w:p>
    <w:p w:rsidRPr="00C7159C" w:rsidR="00C7159C" w:rsidP="00C7159C" w:rsidRDefault="00C7159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C7159C">
        <w:rPr>
          <w:rFonts w:eastAsia="Times New Roman" w:cs="Arial"/>
          <w:szCs w:val="24"/>
          <w:lang w:eastAsia="hr-HR"/>
        </w:rPr>
        <w:t>Jasmina Matika, zapisničarka</w:t>
      </w:r>
    </w:p>
    <w:p w:rsidRPr="00C7159C" w:rsidR="00C7159C" w:rsidP="00C7159C" w:rsidRDefault="00C7159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C7159C" w:rsidR="00C7159C" w:rsidP="00C7159C" w:rsidRDefault="00C7159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C7159C" w:rsidR="00C7159C" w:rsidP="00C7159C" w:rsidRDefault="00C7159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C7159C">
        <w:rPr>
          <w:rFonts w:eastAsia="Times New Roman" w:cs="Arial"/>
          <w:szCs w:val="24"/>
          <w:lang w:eastAsia="hr-HR"/>
        </w:rPr>
        <w:t>Početak u 12:30 sati.</w:t>
      </w:r>
    </w:p>
    <w:p w:rsidRPr="00C7159C" w:rsidR="00C7159C" w:rsidP="00C7159C" w:rsidRDefault="00C7159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C7159C" w:rsidR="00C7159C" w:rsidP="00C7159C" w:rsidRDefault="00C7159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AB38A3" w:rsidR="00C7159C" w:rsidP="00C7159C" w:rsidRDefault="00C7159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AB38A3">
        <w:rPr>
          <w:rFonts w:eastAsia="Times New Roman" w:cs="Arial"/>
          <w:szCs w:val="24"/>
          <w:lang w:eastAsia="hr-HR"/>
        </w:rPr>
        <w:t>Utvrđuje se da su pristupili:</w:t>
      </w:r>
    </w:p>
    <w:p w:rsidRPr="00AB38A3" w:rsidR="00C7159C" w:rsidP="00C7159C" w:rsidRDefault="00C7159C">
      <w:pPr>
        <w:spacing w:after="0" w:line="240" w:lineRule="auto"/>
        <w:rPr>
          <w:rFonts w:eastAsia="Times New Roman" w:cs="Arial"/>
          <w:szCs w:val="24"/>
          <w:lang w:eastAsia="hr-HR"/>
        </w:rPr>
      </w:pPr>
      <w:r w:rsidRPr="00AB38A3">
        <w:rPr>
          <w:rFonts w:eastAsia="Times New Roman" w:cs="Arial"/>
          <w:szCs w:val="24"/>
          <w:lang w:eastAsia="hr-HR"/>
        </w:rPr>
        <w:t>- stečajni upravitelj Damir Vrca</w:t>
      </w:r>
      <w:r w:rsidRPr="00AB38A3" w:rsidR="00AB38A3">
        <w:rPr>
          <w:rFonts w:eastAsia="Times New Roman" w:cs="Arial"/>
          <w:szCs w:val="24"/>
          <w:lang w:eastAsia="hr-HR"/>
        </w:rPr>
        <w:t>, na daljinu</w:t>
      </w:r>
    </w:p>
    <w:p w:rsidRPr="00AB38A3" w:rsidR="00AB38A3" w:rsidP="00C7159C" w:rsidRDefault="00C7159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AB38A3">
        <w:rPr>
          <w:rFonts w:eastAsia="Times New Roman" w:cs="Arial"/>
          <w:szCs w:val="24"/>
          <w:lang w:eastAsia="hr-HR"/>
        </w:rPr>
        <w:t xml:space="preserve">- </w:t>
      </w:r>
      <w:r w:rsidRPr="00AB38A3" w:rsidR="00AB38A3">
        <w:rPr>
          <w:rFonts w:eastAsia="Times New Roman" w:cs="Arial"/>
          <w:szCs w:val="24"/>
          <w:lang w:eastAsia="hr-HR"/>
        </w:rPr>
        <w:t xml:space="preserve">za vjerovnika Republiku Hrvatsku, viša državnoodvjetnička savjetnica u ŽDO u Puli, </w:t>
      </w:r>
    </w:p>
    <w:p w:rsidRPr="00AB38A3" w:rsidR="00C7159C" w:rsidP="00C7159C" w:rsidRDefault="00AB38A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AB38A3">
        <w:rPr>
          <w:rFonts w:eastAsia="Times New Roman" w:cs="Arial"/>
          <w:szCs w:val="24"/>
          <w:lang w:eastAsia="hr-HR"/>
        </w:rPr>
        <w:t xml:space="preserve">  Dunja Kalčić, punomoć prilaže</w:t>
      </w:r>
    </w:p>
    <w:p w:rsidRPr="00D53521" w:rsidR="00AB38A3" w:rsidP="00AB38A3" w:rsidRDefault="00AB38A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AB38A3">
        <w:rPr>
          <w:rFonts w:eastAsia="Times New Roman" w:cs="Arial"/>
          <w:szCs w:val="24"/>
          <w:lang w:eastAsia="hr-HR"/>
        </w:rPr>
        <w:t xml:space="preserve">- </w:t>
      </w:r>
      <w:r w:rsidRPr="00D53521">
        <w:rPr>
          <w:rFonts w:eastAsia="Times New Roman" w:cs="Arial"/>
          <w:szCs w:val="24"/>
          <w:lang w:eastAsia="hr-HR"/>
        </w:rPr>
        <w:t xml:space="preserve">za osnivača društva Nenada Tešnjaka pun. Goran Pajić, odvjetnik iz Pule, punomoć </w:t>
      </w:r>
    </w:p>
    <w:p w:rsidRPr="00D53521" w:rsidR="00AB38A3" w:rsidP="00AB38A3" w:rsidRDefault="00AB38A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D53521">
        <w:rPr>
          <w:rFonts w:eastAsia="Times New Roman" w:cs="Arial"/>
          <w:szCs w:val="24"/>
          <w:lang w:eastAsia="hr-HR"/>
        </w:rPr>
        <w:t xml:space="preserve">  u spisu, na daljinu</w:t>
      </w:r>
    </w:p>
    <w:p w:rsidRPr="00AB38A3" w:rsidR="00AB38A3" w:rsidP="00AB38A3" w:rsidRDefault="00AB38A3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C7159C" w:rsidR="00C7159C" w:rsidP="00C7159C" w:rsidRDefault="00C7159C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C7159C">
        <w:rPr>
          <w:rFonts w:eastAsia="Times New Roman" w:cs="Arial"/>
          <w:szCs w:val="24"/>
          <w:lang w:eastAsia="hr-HR"/>
        </w:rPr>
        <w:t>Sutkinja otvara raspravu i objavljuje da je predmet današnjeg ročišta ispitivanje prijavljenih tražbina.</w:t>
      </w:r>
    </w:p>
    <w:p w:rsidRPr="00C7159C" w:rsidR="00C7159C" w:rsidP="00C7159C" w:rsidRDefault="00C7159C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C7159C" w:rsidR="00C7159C" w:rsidP="00C7159C" w:rsidRDefault="00C7159C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C7159C">
        <w:rPr>
          <w:rFonts w:eastAsia="Times New Roman" w:cs="Arial"/>
          <w:szCs w:val="24"/>
          <w:lang w:eastAsia="hr-HR"/>
        </w:rPr>
        <w:t>Sutkinja upozorava vjerovnike čije će tražbine biti utvrđene i osporene na današnjem ročištu, da o tome neće biti posebno obaviješteni. Rješenje o utvrđenim i osporenim tražbinama objaviti će se na mrežnoj stranici e-Oglasna ploča suda. Oni mogu na svoj trošak tražiti da im se izda ovjerovljeni izvadak rješenja (čl. 265. st. 2. i 4. Stečajnog zakona, Narodne novine broj 71/2015, 104/2017, 36/2022, 27/2024, dalje: SZ).</w:t>
      </w:r>
    </w:p>
    <w:p w:rsidRPr="00C7159C" w:rsidR="00C7159C" w:rsidP="00C7159C" w:rsidRDefault="00C7159C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C7159C" w:rsidR="00C7159C" w:rsidP="00C7159C" w:rsidRDefault="00C7159C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C7159C">
        <w:rPr>
          <w:rFonts w:eastAsia="Times New Roman" w:cs="Arial"/>
          <w:szCs w:val="24"/>
          <w:lang w:eastAsia="hr-HR"/>
        </w:rPr>
        <w:t>Tražbine koje su osporili stečajni upravitelj, dužnik pojedinac ili koji od stečajnih vjerovnika moraju se posebno raspraviti. Izlučna i razlučna prava nisu predmet ispitivanja (čl. 260. st. 3. i 4. SZ-a).</w:t>
      </w:r>
    </w:p>
    <w:p w:rsidRPr="00C7159C" w:rsidR="00C7159C" w:rsidP="00C7159C" w:rsidRDefault="00C7159C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C7159C" w:rsidR="00C7159C" w:rsidP="00C7159C" w:rsidRDefault="00C7159C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C7159C">
        <w:rPr>
          <w:rFonts w:eastAsia="Times New Roman" w:cs="Arial"/>
          <w:szCs w:val="24"/>
          <w:lang w:eastAsia="hr-HR"/>
        </w:rPr>
        <w:t>Utvrđuje se da je poziv vjerovnicima za današnje ispitno ročište javno priopćen i objavljen putem e-oglasne ploče dana 21. siječnja 2025.</w:t>
      </w:r>
    </w:p>
    <w:p w:rsidRPr="00C7159C" w:rsidR="00C7159C" w:rsidP="00C7159C" w:rsidRDefault="00C7159C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B36B71" w:rsidR="00B36B71" w:rsidP="00B36B71" w:rsidRDefault="0096783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lastRenderedPageBreak/>
        <w:t>1</w:t>
      </w:r>
      <w:r w:rsidRPr="00B36B71" w:rsidR="00B36B71">
        <w:rPr>
          <w:rFonts w:eastAsia="Times New Roman" w:cs="Arial"/>
          <w:szCs w:val="24"/>
          <w:lang w:eastAsia="hr-HR"/>
        </w:rPr>
        <w:t>. REPUBLIKA HRVATSKA, OIB: 52634238587, zastupana po Županijskom drž</w:t>
      </w:r>
      <w:r w:rsidR="00B36B71">
        <w:rPr>
          <w:rFonts w:eastAsia="Times New Roman" w:cs="Arial"/>
          <w:szCs w:val="24"/>
          <w:lang w:eastAsia="hr-HR"/>
        </w:rPr>
        <w:t xml:space="preserve">avnom odvjetništvu u Puli-Pola, </w:t>
      </w:r>
      <w:r w:rsidRPr="00B36B71" w:rsidR="00B36B71">
        <w:rPr>
          <w:rFonts w:eastAsia="Times New Roman" w:cs="Arial"/>
          <w:szCs w:val="24"/>
          <w:lang w:eastAsia="hr-HR"/>
        </w:rPr>
        <w:t>Pula,</w:t>
      </w:r>
      <w:r w:rsidR="00B36B71">
        <w:rPr>
          <w:rFonts w:eastAsia="Times New Roman" w:cs="Arial"/>
          <w:szCs w:val="24"/>
          <w:lang w:eastAsia="hr-HR"/>
        </w:rPr>
        <w:t xml:space="preserve"> Rovinjska 2a,</w:t>
      </w:r>
      <w:r w:rsidRPr="00B36B71" w:rsidR="00B36B71">
        <w:rPr>
          <w:rFonts w:eastAsia="Times New Roman" w:cs="Arial"/>
          <w:szCs w:val="24"/>
          <w:lang w:eastAsia="hr-HR"/>
        </w:rPr>
        <w:t xml:space="preserve"> </w:t>
      </w:r>
      <w:r w:rsidR="00B36B71">
        <w:rPr>
          <w:rFonts w:eastAsia="Times New Roman" w:cs="Arial"/>
          <w:szCs w:val="24"/>
          <w:lang w:eastAsia="hr-HR"/>
        </w:rPr>
        <w:t>prijavila</w:t>
      </w:r>
      <w:r w:rsidRPr="00B36B71" w:rsidR="00B36B71">
        <w:rPr>
          <w:rFonts w:eastAsia="Times New Roman" w:cs="Arial"/>
          <w:szCs w:val="24"/>
          <w:lang w:eastAsia="hr-HR"/>
        </w:rPr>
        <w:t xml:space="preserve"> je tražbinu u iznosu od </w:t>
      </w:r>
      <w:r w:rsidR="00B36B71">
        <w:rPr>
          <w:rFonts w:eastAsia="Times New Roman" w:cs="Arial"/>
          <w:szCs w:val="24"/>
          <w:lang w:eastAsia="hr-HR"/>
        </w:rPr>
        <w:t>661,39</w:t>
      </w:r>
      <w:r w:rsidRPr="00B36B71" w:rsidR="00B36B71">
        <w:rPr>
          <w:rFonts w:eastAsia="Times New Roman" w:cs="Arial"/>
          <w:szCs w:val="24"/>
          <w:lang w:eastAsia="hr-HR"/>
        </w:rPr>
        <w:t xml:space="preserve"> eura</w:t>
      </w:r>
      <w:r w:rsidR="00B36B71">
        <w:rPr>
          <w:rFonts w:eastAsia="Times New Roman" w:cs="Arial"/>
          <w:szCs w:val="24"/>
          <w:lang w:eastAsia="hr-HR"/>
        </w:rPr>
        <w:t xml:space="preserve"> s osnova troškova zastupanja i kamata</w:t>
      </w:r>
      <w:r w:rsidRPr="00B36B71" w:rsidR="00B36B71">
        <w:rPr>
          <w:rFonts w:eastAsia="Times New Roman" w:cs="Arial"/>
          <w:szCs w:val="24"/>
          <w:lang w:eastAsia="hr-HR"/>
        </w:rPr>
        <w:t>.</w:t>
      </w:r>
    </w:p>
    <w:p w:rsidRPr="00B36B71" w:rsidR="00B36B71" w:rsidP="00B36B71" w:rsidRDefault="00B36B7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AB38A3" w:rsidR="00B36B71" w:rsidP="00B36B71" w:rsidRDefault="00B36B7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AB38A3">
        <w:rPr>
          <w:rFonts w:eastAsia="Times New Roman" w:cs="Arial"/>
          <w:szCs w:val="24"/>
          <w:lang w:eastAsia="hr-HR"/>
        </w:rPr>
        <w:t>Stečajni upravitelj tražbinu pr</w:t>
      </w:r>
      <w:r w:rsidRPr="00AB38A3" w:rsidR="00AB38A3">
        <w:rPr>
          <w:rFonts w:eastAsia="Times New Roman" w:cs="Arial"/>
          <w:szCs w:val="24"/>
          <w:lang w:eastAsia="hr-HR"/>
        </w:rPr>
        <w:t>iznaje u cijelosti kao tražbinu</w:t>
      </w:r>
      <w:r w:rsidRPr="00AB38A3">
        <w:rPr>
          <w:rFonts w:eastAsia="Times New Roman" w:cs="Arial"/>
          <w:szCs w:val="24"/>
          <w:lang w:eastAsia="hr-HR"/>
        </w:rPr>
        <w:t xml:space="preserve"> nižeg isplatnog reda.</w:t>
      </w:r>
    </w:p>
    <w:p w:rsidRPr="00AB38A3" w:rsidR="00B36B71" w:rsidP="00B36B71" w:rsidRDefault="00B36B7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AB38A3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AB38A3" w:rsidR="00B36B71" w:rsidP="00B36B71" w:rsidRDefault="00B36B7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AB38A3">
        <w:rPr>
          <w:rFonts w:eastAsia="Times New Roman" w:cs="Arial"/>
          <w:szCs w:val="24"/>
          <w:lang w:eastAsia="hr-HR"/>
        </w:rPr>
        <w:t>Sutkinja objavljuje da se tražbina stečajnog vjerovnika REPUBLIKE HRVATSKE, OIB: 52634238587, smatra utvrđenom u iznosu od 661,39</w:t>
      </w:r>
      <w:r w:rsidRPr="00AB38A3" w:rsidR="00AB38A3">
        <w:rPr>
          <w:rFonts w:eastAsia="Times New Roman" w:cs="Arial"/>
          <w:szCs w:val="24"/>
          <w:lang w:eastAsia="hr-HR"/>
        </w:rPr>
        <w:t xml:space="preserve"> eura i razvrstava se u</w:t>
      </w:r>
      <w:r w:rsidRPr="00AB38A3">
        <w:rPr>
          <w:rFonts w:eastAsia="Times New Roman" w:cs="Arial"/>
          <w:szCs w:val="24"/>
          <w:lang w:eastAsia="hr-HR"/>
        </w:rPr>
        <w:t xml:space="preserve"> niži isplatni red. </w:t>
      </w:r>
    </w:p>
    <w:p w:rsidRPr="00C7159C" w:rsidR="00C7159C" w:rsidP="00C7159C" w:rsidRDefault="00C7159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C7159C" w:rsidR="00C7159C" w:rsidP="00C7159C" w:rsidRDefault="00C7159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C7159C">
        <w:rPr>
          <w:rFonts w:eastAsia="Times New Roman" w:cs="Arial"/>
          <w:szCs w:val="24"/>
          <w:lang w:eastAsia="hr-HR"/>
        </w:rPr>
        <w:t xml:space="preserve">Sutkinja donosi </w:t>
      </w:r>
    </w:p>
    <w:p w:rsidRPr="00C7159C" w:rsidR="00C7159C" w:rsidP="00C7159C" w:rsidRDefault="00C7159C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C7159C" w:rsidR="00C7159C" w:rsidP="00C7159C" w:rsidRDefault="00C7159C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C7159C">
        <w:rPr>
          <w:rFonts w:eastAsia="Times New Roman" w:cs="Arial"/>
          <w:szCs w:val="24"/>
          <w:lang w:eastAsia="hr-HR"/>
        </w:rPr>
        <w:t>r j e š e nj e</w:t>
      </w:r>
    </w:p>
    <w:p w:rsidRPr="00C7159C" w:rsidR="00C7159C" w:rsidP="00C7159C" w:rsidRDefault="00C7159C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C7159C" w:rsidR="00C7159C" w:rsidP="00C7159C" w:rsidRDefault="00C7159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C7159C">
        <w:rPr>
          <w:rFonts w:eastAsia="Times New Roman" w:cs="Arial"/>
          <w:szCs w:val="24"/>
          <w:lang w:eastAsia="hr-HR"/>
        </w:rPr>
        <w:tab/>
        <w:t>Nastavlja se sa skupštinom vjerovnika.</w:t>
      </w:r>
    </w:p>
    <w:p w:rsidRPr="00C7159C" w:rsidR="00C7159C" w:rsidP="00C7159C" w:rsidRDefault="00C7159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B16FE8" w:rsidR="00C7159C" w:rsidP="00C7159C" w:rsidRDefault="00C7159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B16FE8">
        <w:rPr>
          <w:rFonts w:eastAsia="Times New Roman" w:cs="Arial"/>
          <w:szCs w:val="24"/>
          <w:lang w:eastAsia="hr-HR"/>
        </w:rPr>
        <w:tab/>
        <w:t>Dnevni red današnje Skupštine vjerovnika je:</w:t>
      </w:r>
    </w:p>
    <w:p w:rsidRPr="00B16FE8" w:rsidR="00C7159C" w:rsidP="00C7159C" w:rsidRDefault="00C7159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B16FE8">
        <w:rPr>
          <w:rFonts w:eastAsia="Times New Roman" w:cs="Arial"/>
          <w:szCs w:val="24"/>
          <w:lang w:eastAsia="hr-HR"/>
        </w:rPr>
        <w:t>1. Izvješće stečajnog upravitelja o tijeku stečajnog postupka i stanju stečajne mase.</w:t>
      </w:r>
    </w:p>
    <w:p w:rsidRPr="00B16FE8" w:rsidR="00C7159C" w:rsidP="00C7159C" w:rsidRDefault="00C7159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B16FE8">
        <w:rPr>
          <w:rFonts w:eastAsia="Times New Roman" w:cs="Arial"/>
          <w:szCs w:val="24"/>
          <w:lang w:eastAsia="hr-HR"/>
        </w:rPr>
        <w:t>2. Razno.</w:t>
      </w:r>
    </w:p>
    <w:p w:rsidRPr="00C7159C" w:rsidR="00C7159C" w:rsidP="00C7159C" w:rsidRDefault="00C7159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C7159C" w:rsidR="00C7159C" w:rsidP="00C7159C" w:rsidRDefault="00C7159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C7159C">
        <w:rPr>
          <w:rFonts w:eastAsia="Times New Roman" w:cs="Arial"/>
          <w:szCs w:val="24"/>
          <w:lang w:eastAsia="hr-HR"/>
        </w:rPr>
        <w:t>Prelazi se na točku 1. dnevnog reda:</w:t>
      </w:r>
    </w:p>
    <w:p w:rsidRPr="00C7159C" w:rsidR="00967837" w:rsidP="00967837" w:rsidRDefault="0096783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C7159C">
        <w:rPr>
          <w:rFonts w:eastAsia="Times New Roman" w:cs="Arial"/>
          <w:szCs w:val="24"/>
          <w:lang w:eastAsia="hr-HR"/>
        </w:rPr>
        <w:tab/>
        <w:t>Stečajni up</w:t>
      </w:r>
      <w:r w:rsidR="00A17153">
        <w:rPr>
          <w:rFonts w:eastAsia="Times New Roman" w:cs="Arial"/>
          <w:szCs w:val="24"/>
          <w:lang w:eastAsia="hr-HR"/>
        </w:rPr>
        <w:t>ravitelj u bitnome izjavljuje kao i u pisanom izvješću, da je unovčena imovina koja je ulazila u stečajnu masu te je uprihodovano 40.786,07 eura.</w:t>
      </w:r>
      <w:r w:rsidR="0062273A">
        <w:rPr>
          <w:rFonts w:eastAsia="Times New Roman" w:cs="Arial"/>
          <w:szCs w:val="24"/>
          <w:lang w:eastAsia="hr-HR"/>
        </w:rPr>
        <w:t xml:space="preserve"> Navodi da će u kraćem roku dostaviti završni račun.</w:t>
      </w:r>
    </w:p>
    <w:p w:rsidRPr="00C7159C" w:rsidR="00C7159C" w:rsidP="00C7159C" w:rsidRDefault="00C7159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C7159C" w:rsidR="00C7159C" w:rsidP="00C7159C" w:rsidRDefault="00C7159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C7159C">
        <w:rPr>
          <w:rFonts w:eastAsia="Times New Roman" w:cs="Arial"/>
          <w:szCs w:val="24"/>
          <w:lang w:eastAsia="hr-HR"/>
        </w:rPr>
        <w:t>Prelazi se na točku 2. dnevnog reda:</w:t>
      </w:r>
    </w:p>
    <w:p w:rsidRPr="00C7159C" w:rsidR="00C7159C" w:rsidP="00C7159C" w:rsidRDefault="00AC42E1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ab/>
        <w:t>Nema navoda.</w:t>
      </w:r>
    </w:p>
    <w:p w:rsidRPr="00C7159C" w:rsidR="00C7159C" w:rsidP="00C7159C" w:rsidRDefault="00C7159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C7159C" w:rsidR="00C7159C" w:rsidP="00C7159C" w:rsidRDefault="00C7159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AC42E1" w:rsidR="00C7159C" w:rsidP="00C7159C" w:rsidRDefault="00C7159C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 w:rsidRPr="00AC42E1">
        <w:rPr>
          <w:rFonts w:eastAsia="Times New Roman" w:cs="Arial"/>
          <w:szCs w:val="24"/>
          <w:lang w:eastAsia="hr-HR"/>
        </w:rPr>
        <w:tab/>
        <w:t xml:space="preserve">S obzirom da se ročište održava </w:t>
      </w:r>
      <w:r w:rsidRPr="00AC42E1" w:rsidR="00AC42E1">
        <w:rPr>
          <w:rFonts w:eastAsia="Times New Roman" w:cs="Arial"/>
          <w:szCs w:val="24"/>
          <w:lang w:eastAsia="hr-HR"/>
        </w:rPr>
        <w:t xml:space="preserve">i </w:t>
      </w:r>
      <w:r w:rsidRPr="00AC42E1">
        <w:rPr>
          <w:rFonts w:eastAsia="Times New Roman" w:cs="Arial"/>
          <w:szCs w:val="24"/>
          <w:lang w:eastAsia="hr-HR"/>
        </w:rPr>
        <w:t xml:space="preserve">na daljinu, nazočni </w:t>
      </w:r>
      <w:r w:rsidRPr="00AC42E1" w:rsidR="00AC42E1">
        <w:rPr>
          <w:rFonts w:eastAsia="Times New Roman" w:cs="Arial"/>
          <w:szCs w:val="24"/>
          <w:lang w:eastAsia="hr-HR"/>
        </w:rPr>
        <w:t xml:space="preserve">na daljinu </w:t>
      </w:r>
      <w:r w:rsidRPr="00AC42E1">
        <w:rPr>
          <w:rFonts w:eastAsia="Times New Roman" w:cs="Arial"/>
          <w:szCs w:val="24"/>
          <w:lang w:eastAsia="hr-HR"/>
        </w:rPr>
        <w:t>potvrđuju da su tijek sastava zapisnika pratili putem zvučnika i putem ekrana na svojim računalima te da nemaju prigovora na sastav zapisnika koji neće potpisivati a objaviti će se na e-Oglasnoj ploči.</w:t>
      </w:r>
    </w:p>
    <w:p w:rsidRPr="00C7159C" w:rsidR="00C7159C" w:rsidP="00C7159C" w:rsidRDefault="00C7159C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color w:val="C00000"/>
          <w:szCs w:val="24"/>
          <w:lang w:eastAsia="hr-HR"/>
        </w:rPr>
      </w:pPr>
    </w:p>
    <w:p w:rsidRPr="00C7159C" w:rsidR="00C7159C" w:rsidP="00C7159C" w:rsidRDefault="00C7159C">
      <w:pPr>
        <w:spacing w:after="0" w:line="240" w:lineRule="auto"/>
        <w:jc w:val="both"/>
        <w:rPr>
          <w:rFonts w:eastAsia="Times New Roman" w:cs="Arial"/>
          <w:color w:val="E36C0A"/>
          <w:szCs w:val="24"/>
          <w:lang w:eastAsia="hr-HR"/>
        </w:rPr>
      </w:pPr>
    </w:p>
    <w:p w:rsidRPr="00C7159C" w:rsidR="00C7159C" w:rsidP="00C7159C" w:rsidRDefault="00C7159C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C7159C" w:rsidR="00C7159C" w:rsidP="00C7159C" w:rsidRDefault="00C7159C">
      <w:pPr>
        <w:spacing w:after="0" w:line="240" w:lineRule="auto"/>
        <w:jc w:val="center"/>
        <w:rPr>
          <w:rFonts w:eastAsia="Times New Roman" w:cs="Arial"/>
          <w:color w:val="000000"/>
          <w:szCs w:val="24"/>
          <w:lang w:eastAsia="hr-HR"/>
        </w:rPr>
      </w:pPr>
      <w:r w:rsidRPr="00C7159C">
        <w:rPr>
          <w:rFonts w:eastAsia="Times New Roman" w:cs="Arial"/>
          <w:color w:val="000000"/>
          <w:szCs w:val="24"/>
          <w:lang w:eastAsia="hr-HR"/>
        </w:rPr>
        <w:t>Dovršen</w:t>
      </w:r>
      <w:r w:rsidRPr="00C7159C">
        <w:rPr>
          <w:rFonts w:eastAsia="Times New Roman" w:cs="Arial"/>
          <w:szCs w:val="24"/>
          <w:lang w:eastAsia="hr-HR"/>
        </w:rPr>
        <w:t xml:space="preserve">o u </w:t>
      </w:r>
      <w:r w:rsidR="00AC42E1">
        <w:rPr>
          <w:rFonts w:eastAsia="Times New Roman" w:cs="Arial"/>
          <w:szCs w:val="24"/>
          <w:lang w:eastAsia="hr-HR"/>
        </w:rPr>
        <w:t>12</w:t>
      </w:r>
      <w:r w:rsidRPr="00C7159C">
        <w:rPr>
          <w:rFonts w:eastAsia="Times New Roman" w:cs="Arial"/>
          <w:szCs w:val="24"/>
          <w:lang w:eastAsia="hr-HR"/>
        </w:rPr>
        <w:t>:</w:t>
      </w:r>
      <w:r w:rsidR="00AC42E1">
        <w:rPr>
          <w:rFonts w:eastAsia="Times New Roman" w:cs="Arial"/>
          <w:szCs w:val="24"/>
          <w:lang w:eastAsia="hr-HR"/>
        </w:rPr>
        <w:t>45</w:t>
      </w:r>
      <w:r w:rsidRPr="00C7159C">
        <w:rPr>
          <w:rFonts w:eastAsia="Times New Roman" w:cs="Arial"/>
          <w:szCs w:val="24"/>
          <w:lang w:eastAsia="hr-HR"/>
        </w:rPr>
        <w:t xml:space="preserve"> sati.</w:t>
      </w:r>
    </w:p>
    <w:p w:rsidRPr="00C7159C" w:rsidR="00C7159C" w:rsidP="00C7159C" w:rsidRDefault="00C7159C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C7159C" w:rsidR="00C7159C" w:rsidP="00C7159C" w:rsidRDefault="00C7159C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C7159C" w:rsidR="00C7159C" w:rsidP="00C7159C" w:rsidRDefault="00C7159C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C7159C" w:rsidR="00C7159C" w:rsidP="00C7159C" w:rsidRDefault="00C7159C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C7159C">
        <w:rPr>
          <w:rFonts w:eastAsia="Times New Roman" w:cs="Arial"/>
          <w:color w:val="000000"/>
          <w:szCs w:val="24"/>
          <w:lang w:eastAsia="hr-HR"/>
        </w:rPr>
        <w:tab/>
      </w:r>
      <w:r w:rsidRPr="00C7159C">
        <w:rPr>
          <w:rFonts w:eastAsia="Times New Roman" w:cs="Arial"/>
          <w:color w:val="000000"/>
          <w:szCs w:val="24"/>
          <w:lang w:eastAsia="hr-HR"/>
        </w:rPr>
        <w:tab/>
        <w:t xml:space="preserve">                </w:t>
      </w:r>
      <w:r w:rsidRPr="00C7159C">
        <w:rPr>
          <w:rFonts w:eastAsia="Times New Roman" w:cs="Arial"/>
          <w:color w:val="000000"/>
          <w:szCs w:val="24"/>
          <w:lang w:eastAsia="hr-HR"/>
        </w:rPr>
        <w:tab/>
      </w:r>
      <w:r w:rsidRPr="00C7159C">
        <w:rPr>
          <w:rFonts w:eastAsia="Times New Roman" w:cs="Arial"/>
          <w:color w:val="000000"/>
          <w:szCs w:val="24"/>
          <w:lang w:eastAsia="hr-HR"/>
        </w:rPr>
        <w:tab/>
        <w:t xml:space="preserve">        </w:t>
      </w:r>
      <w:r w:rsidRPr="00C7159C">
        <w:rPr>
          <w:rFonts w:eastAsia="Times New Roman" w:cs="Arial"/>
          <w:szCs w:val="24"/>
          <w:lang w:eastAsia="hr-HR"/>
        </w:rPr>
        <w:t>Sutkinja</w:t>
      </w:r>
      <w:r w:rsidRPr="00C7159C">
        <w:rPr>
          <w:rFonts w:eastAsia="Times New Roman" w:cs="Arial"/>
          <w:color w:val="000000"/>
          <w:szCs w:val="24"/>
          <w:lang w:eastAsia="hr-HR"/>
        </w:rPr>
        <w:tab/>
        <w:t xml:space="preserve">                          Stečajni upravitelj</w:t>
      </w:r>
    </w:p>
    <w:p w:rsidRPr="00C7159C" w:rsidR="00C7159C" w:rsidP="00C7159C" w:rsidRDefault="00C7159C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C7159C">
        <w:rPr>
          <w:rFonts w:eastAsia="Times New Roman" w:cs="Arial"/>
          <w:color w:val="000000"/>
          <w:szCs w:val="24"/>
          <w:lang w:eastAsia="hr-HR"/>
        </w:rPr>
        <w:tab/>
      </w:r>
    </w:p>
    <w:p w:rsidRPr="00C7159C" w:rsidR="00C7159C" w:rsidP="00C7159C" w:rsidRDefault="00C7159C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C7159C">
        <w:rPr>
          <w:rFonts w:eastAsia="Times New Roman" w:cs="Arial"/>
          <w:color w:val="000000"/>
          <w:szCs w:val="24"/>
          <w:lang w:eastAsia="hr-HR"/>
        </w:rPr>
        <w:tab/>
      </w:r>
      <w:r w:rsidRPr="00C7159C">
        <w:rPr>
          <w:rFonts w:eastAsia="Times New Roman" w:cs="Arial"/>
          <w:color w:val="000000"/>
          <w:szCs w:val="24"/>
          <w:lang w:eastAsia="hr-HR"/>
        </w:rPr>
        <w:tab/>
      </w:r>
      <w:r w:rsidRPr="00C7159C">
        <w:rPr>
          <w:rFonts w:eastAsia="Times New Roman" w:cs="Arial"/>
          <w:color w:val="000000"/>
          <w:szCs w:val="24"/>
          <w:lang w:eastAsia="hr-HR"/>
        </w:rPr>
        <w:tab/>
      </w:r>
      <w:r w:rsidRPr="00C7159C">
        <w:rPr>
          <w:rFonts w:eastAsia="Times New Roman" w:cs="Arial"/>
          <w:color w:val="000000"/>
          <w:szCs w:val="24"/>
          <w:lang w:eastAsia="hr-HR"/>
        </w:rPr>
        <w:tab/>
      </w:r>
      <w:r w:rsidRPr="00C7159C">
        <w:rPr>
          <w:rFonts w:eastAsia="Times New Roman" w:cs="Arial"/>
          <w:color w:val="000000"/>
          <w:szCs w:val="24"/>
          <w:lang w:eastAsia="hr-HR"/>
        </w:rPr>
        <w:tab/>
      </w:r>
      <w:r w:rsidRPr="00C7159C">
        <w:rPr>
          <w:rFonts w:eastAsia="Times New Roman" w:cs="Arial"/>
          <w:color w:val="000000"/>
          <w:szCs w:val="24"/>
          <w:lang w:eastAsia="hr-HR"/>
        </w:rPr>
        <w:tab/>
      </w:r>
    </w:p>
    <w:p w:rsidRPr="00C7159C" w:rsidR="00C7159C" w:rsidP="00C7159C" w:rsidRDefault="00C7159C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C7159C" w:rsidR="00C7159C" w:rsidP="00C7159C" w:rsidRDefault="00C7159C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C7159C">
        <w:rPr>
          <w:rFonts w:eastAsia="Times New Roman" w:cs="Arial"/>
          <w:color w:val="000000"/>
          <w:szCs w:val="24"/>
          <w:lang w:eastAsia="hr-HR"/>
        </w:rPr>
        <w:t xml:space="preserve">  </w:t>
      </w:r>
    </w:p>
    <w:p w:rsidRPr="00C7159C" w:rsidR="00C7159C" w:rsidP="00C7159C" w:rsidRDefault="00C7159C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C7159C">
        <w:rPr>
          <w:rFonts w:eastAsia="Times New Roman" w:cs="Arial"/>
          <w:color w:val="000000"/>
          <w:szCs w:val="24"/>
          <w:lang w:eastAsia="hr-HR"/>
        </w:rPr>
        <w:t xml:space="preserve">                                                           Zapisničarka</w:t>
      </w:r>
      <w:r w:rsidRPr="00C7159C">
        <w:rPr>
          <w:rFonts w:eastAsia="Times New Roman" w:cs="Arial"/>
          <w:color w:val="000000"/>
          <w:szCs w:val="24"/>
          <w:lang w:eastAsia="hr-HR"/>
        </w:rPr>
        <w:tab/>
      </w:r>
      <w:r w:rsidRPr="00C7159C">
        <w:rPr>
          <w:rFonts w:eastAsia="Times New Roman" w:cs="Arial"/>
          <w:color w:val="000000"/>
          <w:szCs w:val="24"/>
          <w:lang w:eastAsia="hr-HR"/>
        </w:rPr>
        <w:tab/>
      </w:r>
      <w:r w:rsidRPr="00C7159C">
        <w:rPr>
          <w:rFonts w:eastAsia="Times New Roman" w:cs="Arial"/>
          <w:color w:val="000000"/>
          <w:szCs w:val="24"/>
          <w:lang w:eastAsia="hr-HR"/>
        </w:rPr>
        <w:tab/>
        <w:t>Vjerovnici</w:t>
      </w:r>
    </w:p>
    <w:p w:rsidR="002410FA" w:rsidRDefault="002410FA"/>
    <w:sectPr w:rsidR="002410FA" w:rsidSect="009240C0">
      <w:headerReference w:type="even" r:id="rId8"/>
      <w:headerReference w:type="default" r:id="rId9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7159C" w:rsidP="00C7159C" w:rsidRDefault="00C7159C">
      <w:pPr>
        <w:spacing w:after="0" w:line="240" w:lineRule="auto"/>
      </w:pPr>
      <w:r>
        <w:separator/>
      </w:r>
    </w:p>
  </w:endnote>
  <w:endnote w:type="continuationSeparator" w:id="0">
    <w:p w:rsidR="00C7159C" w:rsidP="00C7159C" w:rsidRDefault="00C71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7159C" w:rsidP="00C7159C" w:rsidRDefault="00C7159C">
      <w:pPr>
        <w:spacing w:after="0" w:line="240" w:lineRule="auto"/>
      </w:pPr>
      <w:r>
        <w:separator/>
      </w:r>
    </w:p>
  </w:footnote>
  <w:footnote w:type="continuationSeparator" w:id="0">
    <w:p w:rsidR="00C7159C" w:rsidP="00C7159C" w:rsidRDefault="00C715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22AA1" w:rsidP="00057337" w:rsidRDefault="00C7159C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22AA1" w:rsidRDefault="00E87C6E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B3EA1" w:rsidR="00222AA1" w:rsidP="00057337" w:rsidRDefault="00C7159C">
    <w:pPr>
      <w:pStyle w:val="Zaglavlje"/>
      <w:framePr w:wrap="around" w:hAnchor="margin" w:vAnchor="text" w:xAlign="center" w:y="1"/>
      <w:rPr>
        <w:rStyle w:val="Brojstranice"/>
        <w:rFonts w:cs="Arial"/>
        <w:szCs w:val="24"/>
      </w:rPr>
    </w:pPr>
    <w:r w:rsidRPr="00BB3EA1">
      <w:rPr>
        <w:rStyle w:val="Brojstranice"/>
        <w:rFonts w:cs="Arial"/>
        <w:szCs w:val="24"/>
      </w:rPr>
      <w:fldChar w:fldCharType="begin"/>
    </w:r>
    <w:r w:rsidRPr="00BB3EA1">
      <w:rPr>
        <w:rStyle w:val="Brojstranice"/>
        <w:rFonts w:cs="Arial"/>
        <w:szCs w:val="24"/>
      </w:rPr>
      <w:instrText xml:space="preserve">PAGE  </w:instrText>
    </w:r>
    <w:r w:rsidRPr="00BB3EA1">
      <w:rPr>
        <w:rStyle w:val="Brojstranice"/>
        <w:rFonts w:cs="Arial"/>
        <w:szCs w:val="24"/>
      </w:rPr>
      <w:fldChar w:fldCharType="separate"/>
    </w:r>
    <w:r w:rsidR="00E87C6E">
      <w:rPr>
        <w:rStyle w:val="Brojstranice"/>
        <w:rFonts w:cs="Arial"/>
        <w:noProof/>
        <w:szCs w:val="24"/>
      </w:rPr>
      <w:t>2</w:t>
    </w:r>
    <w:r w:rsidRPr="00BB3EA1">
      <w:rPr>
        <w:rStyle w:val="Brojstranice"/>
        <w:rFonts w:cs="Arial"/>
        <w:szCs w:val="24"/>
      </w:rPr>
      <w:fldChar w:fldCharType="end"/>
    </w:r>
  </w:p>
  <w:p w:rsidRPr="00BB3EA1" w:rsidR="00222AA1" w:rsidP="009240C0" w:rsidRDefault="00C7159C">
    <w:pPr>
      <w:rPr>
        <w:rFonts w:cs="Arial"/>
        <w:b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</w:t>
    </w:r>
    <w:r>
      <w:rPr>
        <w:rFonts w:cs="Arial"/>
        <w:szCs w:val="24"/>
      </w:rPr>
      <w:t>St-285/2024</w:t>
    </w:r>
    <w:r w:rsidRPr="00BB3EA1">
      <w:rPr>
        <w:rFonts w:cs="Arial"/>
        <w:szCs w:val="24"/>
      </w:rPr>
      <w:t>-</w:t>
    </w:r>
    <w:r w:rsidR="004F7844">
      <w:rPr>
        <w:rFonts w:cs="Arial"/>
        <w:szCs w:val="24"/>
      </w:rPr>
      <w:t>36</w:t>
    </w:r>
    <w:r w:rsidRPr="00BB3EA1">
      <w:rPr>
        <w:rFonts w:cs="Arial"/>
        <w:szCs w:val="24"/>
      </w:rPr>
      <w:t xml:space="preserve">      </w:t>
    </w:r>
  </w:p>
  <w:p w:rsidR="00222AA1" w:rsidRDefault="00E87C6E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8C2508"/>
    <w:multiLevelType w:val="hybridMultilevel"/>
    <w:tmpl w:val="4594D146"/>
    <w:lvl w:ilvl="0" w:tplc="B5287588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59C"/>
    <w:rsid w:val="002410FA"/>
    <w:rsid w:val="0048610D"/>
    <w:rsid w:val="004F7844"/>
    <w:rsid w:val="0062273A"/>
    <w:rsid w:val="00967837"/>
    <w:rsid w:val="00A17153"/>
    <w:rsid w:val="00AB38A3"/>
    <w:rsid w:val="00AC42E1"/>
    <w:rsid w:val="00B16FE8"/>
    <w:rsid w:val="00B36B71"/>
    <w:rsid w:val="00C7159C"/>
    <w:rsid w:val="00D23F99"/>
    <w:rsid w:val="00E87C6E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2C1FED49-93F5-4235-B004-40FD65E8BC59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7159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7159C"/>
  </w:style>
  <w:style w:type="character" w:styleId="Brojstranice">
    <w:name w:val="page number"/>
    <w:basedOn w:val="Zadanifontodlomka"/>
    <w:rsid w:val="00C7159C"/>
  </w:style>
  <w:style w:type="paragraph" w:styleId="Podnoje">
    <w:name w:val="footer"/>
    <w:basedOn w:val="Normal"/>
    <w:link w:val="PodnojeChar"/>
    <w:uiPriority w:val="99"/>
    <w:unhideWhenUsed/>
    <w:rsid w:val="00C7159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7159C"/>
  </w:style>
  <w:style w:type="paragraph" w:styleId="Odlomakpopisa">
    <w:name w:val="List Paragraph"/>
    <w:basedOn w:val="Normal"/>
    <w:uiPriority w:val="34"/>
    <w:qFormat/>
    <w:rsid w:val="00AB38A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87C6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87C6E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E87C6E"/>
    <w:rPr>
      <w:rFonts w:eastAsia="Times New Roman" w:cs="Arial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E87C6E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E87C6E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9. travnja 2025.</izvorni_sadrzaj>
    <derivirana_varijabla naziv="DomainObject.StvarniPocetakDatum_1">9. travnja 2025.</derivirana_varijabla>
  </DomainObject.StvarniPocetakDatum>
  <DomainObject.StvarniZavrsetakDatum>
    <izvorni_sadrzaj>9. travnja 2025.</izvorni_sadrzaj>
    <derivirana_varijabla naziv="DomainObject.StvarniZavrsetakDatum_1">9. travnja 2025.</derivirana_varijabla>
  </DomainObject.StvarniZavrsetakDatum>
  <DomainObject.PlaniraniZavrsetakDatum>
    <izvorni_sadrzaj>9. travnja 2025.</izvorni_sadrzaj>
    <derivirana_varijabla naziv="DomainObject.PlaniraniZavrsetakDatum_1">9. travnja 2025.</derivirana_varijabla>
  </DomainObject.PlaniraniZavrsetakDatum>
  <DomainObject.PlaniraniPocetakDatum>
    <izvorni_sadrzaj>9. travnja 2025.</izvorni_sadrzaj>
    <derivirana_varijabla naziv="DomainObject.PlaniraniPocetakDatum_1">9. travnja 2025.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12:37</izvorni_sadrzaj>
    <derivirana_varijabla naziv="DomainObject.StvarniZavrsetakVrijeme_1">12:37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travnja 2025.</izvorni_sadrzaj>
    <derivirana_varijabla naziv="DomainObject.Zapisnik.DatumKreiranja_1">9. travnja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St-285/2024-36</izvorni_sadrzaj>
    <derivirana_varijabla naziv="DomainObject.Zapisnik.Oznaka_1">St-285/2024-36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2024.</izvorni_sadrzaj>
    <derivirana_varijabla naziv="DomainObject.Predmet.DatumOsnivanja_1">23. kolovoza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St-285/2024</izvorni_sadrzaj>
    <derivirana_varijabla naziv="DomainObject.Predmet.OznakaBroj_1">St-285/2024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HELICON d.o.o. PULA</izvorni_sadrzaj>
    <derivirana_varijabla naziv="DomainObject.Predmet.ProtustrankaFormated_1">  HELICON d.o.o. PULA</derivirana_varijabla>
  </DomainObject.Predmet.ProtustrankaFormated>
  <DomainObject.Predmet.ProtustrankaFormatedOIB>
    <izvorni_sadrzaj>  HELICON d.o.o. PULA, OIB 19480970900</izvorni_sadrzaj>
    <derivirana_varijabla naziv="DomainObject.Predmet.ProtustrankaFormatedOIB_1">  HELICON d.o.o. PULA, OIB 19480970900</derivirana_varijabla>
  </DomainObject.Predmet.ProtustrankaFormatedOIB>
  <DomainObject.Predmet.ProtustrankaFormatedWithAdress>
    <izvorni_sadrzaj> HELICON d.o.o. PULA, Prilaz Pjacal - Via Piazzale 5, 52100 Pula</izvorni_sadrzaj>
    <derivirana_varijabla naziv="DomainObject.Predmet.ProtustrankaFormatedWithAdress_1"> HELICON d.o.o. PULA, Prilaz Pjacal - Via Piazzale 5, 52100 Pula</derivirana_varijabla>
  </DomainObject.Predmet.ProtustrankaFormatedWithAdress>
  <DomainObject.Predmet.ProtustrankaFormatedWithAdressOIB>
    <izvorni_sadrzaj> HELICON d.o.o. PULA, OIB 19480970900, Prilaz Pjacal - Via Piazzale 5, 52100 Pula</izvorni_sadrzaj>
    <derivirana_varijabla naziv="DomainObject.Predmet.ProtustrankaFormatedWithAdressOIB_1"> HELICON d.o.o. PULA, OIB 19480970900, Prilaz Pjacal - Via Piazzale 5, 52100 Pula</derivirana_varijabla>
  </DomainObject.Predmet.ProtustrankaFormatedWithAdressOIB>
  <DomainObject.Predmet.ProtustrankaWithAdress>
    <izvorni_sadrzaj>HELICON d.o.o. PULA Prilaz Pjacal - Via Piazzale 5, 52100 Pula</izvorni_sadrzaj>
    <derivirana_varijabla naziv="DomainObject.Predmet.ProtustrankaWithAdress_1">HELICON d.o.o. PULA Prilaz Pjacal - Via Piazzale 5, 52100 Pula</derivirana_varijabla>
  </DomainObject.Predmet.ProtustrankaWithAdress>
  <DomainObject.Predmet.ProtustrankaWithAdressOIB>
    <izvorni_sadrzaj>HELICON d.o.o. PULA, OIB 19480970900, Prilaz Pjacal - Via Piazzale 5, 52100 Pula</izvorni_sadrzaj>
    <derivirana_varijabla naziv="DomainObject.Predmet.ProtustrankaWithAdressOIB_1">HELICON d.o.o. PULA, OIB 19480970900, Prilaz Pjacal - Via Piazzale 5, 52100 Pula</derivirana_varijabla>
  </DomainObject.Predmet.ProtustrankaWithAdressOIB>
  <DomainObject.Predmet.ProtustrankaNazivFormated>
    <izvorni_sadrzaj>HELICON d.o.o. PULA</izvorni_sadrzaj>
    <derivirana_varijabla naziv="DomainObject.Predmet.ProtustrankaNazivFormated_1">HELICON d.o.o. PULA</derivirana_varijabla>
  </DomainObject.Predmet.ProtustrankaNazivFormated>
  <DomainObject.Predmet.ProtustrankaNazivFormatedOIB>
    <izvorni_sadrzaj>HELICON d.o.o. PULA, OIB 19480970900</izvorni_sadrzaj>
    <derivirana_varijabla naziv="DomainObject.Predmet.ProtustrankaNazivFormatedOIB_1">HELICON d.o.o. PULA, OIB 19480970900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HRVATSKA POŠTANSKA BANKA, dioničko društvo</izvorni_sadrzaj>
    <derivirana_varijabla naziv="DomainObject.Predmet.StrankaFormated_1">  Financijska agencija (FINA); HRVATSKA POŠTANSKA BANKA, dioničko društvo</derivirana_varijabla>
  </DomainObject.Predmet.StrankaFormated>
  <DomainObject.Predmet.StrankaFormatedOIB>
    <izvorni_sadrzaj>  Financijska agencija (FINA), OIB 85821130368; HRVATSKA POŠTANSKA BANKA, dioničko društvo, OIB 87939104217</izvorni_sadrzaj>
    <derivirana_varijabla naziv="DomainObject.Predmet.StrankaFormatedOIB_1">  Financijska agencija (FINA), OIB 85821130368; HRVATSKA POŠTANSKA BANKA, dioničko društvo, OIB 87939104217</derivirana_varijabla>
  </DomainObject.Predmet.StrankaFormatedOIB>
  <DomainObject.Predmet.StrankaFormatedWithAdress>
    <izvorni_sadrzaj> Financijska agencija (FINA), GIARDINI 5, 52100 Pula; HRVATSKA POŠTANSKA BANKA, dioničko društvo, Jurišićeva ulica 4, 10000 Zagreb</izvorni_sadrzaj>
    <derivirana_varijabla naziv="DomainObject.Predmet.StrankaFormatedWithAdress_1"> Financijska agencija (FINA), GIARDINI 5, 52100 Pula; HRVATSKA POŠTANSKA BANKA, dioničko društvo, Jurišićeva ulica 4, 10000 Zagreb</derivirana_varijabla>
  </DomainObject.Predmet.StrankaFormatedWithAdress>
  <DomainObject.Predmet.StrankaFormatedWithAdressOIB>
    <izvorni_sadrzaj> Financijska agencija (FINA), OIB 85821130368, GIARDINI 5, 52100 Pula; HRVATSKA POŠTANSKA BANKA, dioničko društvo, OIB 87939104217, Jurišićeva ulica 4, 10000 Zagreb</izvorni_sadrzaj>
    <derivirana_varijabla naziv="DomainObject.Predmet.StrankaFormatedWithAdressOIB_1"> Financijska agencija (FINA), OIB 85821130368, GIARDINI 5, 52100 Pula; HRVATSKA POŠTANSKA BANKA, dioničko društvo, OIB 87939104217, Jurišićeva ulica 4, 10000 Zagreb</derivirana_varijabla>
  </DomainObject.Predmet.StrankaFormatedWithAdressOIB>
  <DomainObject.Predmet.StrankaWithAdress>
    <izvorni_sadrzaj>Financijska agencija (FINA) GIARDINI 5,52100 Pula,HRVATSKA POŠTANSKA BANKA, dioničko društvo Jurišićeva ulica 4,10000 Zagreb</izvorni_sadrzaj>
    <derivirana_varijabla naziv="DomainObject.Predmet.StrankaWithAdress_1">Financijska agencija (FINA) GIARDINI 5,52100 Pula,HRVATSKA POŠTANSKA BANKA, dioničko društvo Jurišićeva ulica 4,10000 Zagreb</derivirana_varijabla>
  </DomainObject.Predmet.StrankaWithAdress>
  <DomainObject.Predmet.StrankaWithAdressOIB>
    <izvorni_sadrzaj>Financijska agencija (FINA), OIB 85821130368, GIARDINI 5,52100 Pula,HRVATSKA POŠTANSKA BANKA, dioničko društvo, OIB 87939104217, Jurišićeva ulica 4,10000 Zagreb</izvorni_sadrzaj>
    <derivirana_varijabla naziv="DomainObject.Predmet.StrankaWithAdressOIB_1">Financijska agencija (FINA), OIB 85821130368, GIARDINI 5,52100 Pula,HRVATSKA POŠTANSKA BANKA, dioničko društvo, OIB 87939104217, Jurišićeva ulica 4,10000 Zagreb</derivirana_varijabla>
  </DomainObject.Predmet.StrankaWithAdressOIB>
  <DomainObject.Predmet.StrankaNazivFormated>
    <izvorni_sadrzaj>Financijska agencija (FINA),HRVATSKA POŠTANSKA BANKA, dioničko društvo</izvorni_sadrzaj>
    <derivirana_varijabla naziv="DomainObject.Predmet.StrankaNazivFormated_1">Financijska agencija (FINA),HRVATSKA POŠTANSKA BANKA, dioničko društvo</derivirana_varijabla>
  </DomainObject.Predmet.StrankaNazivFormated>
  <DomainObject.Predmet.StrankaNazivFormatedOIB>
    <izvorni_sadrzaj>Financijska agencija (FINA), OIB 85821130368,HRVATSKA POŠTANSKA BANKA, dioničko društvo, OIB 87939104217</izvorni_sadrzaj>
    <derivirana_varijabla naziv="DomainObject.Predmet.StrankaNazivFormatedOIB_1">Financijska agencija (FINA), OIB 85821130368,HRVATSKA POŠTANSKA BANKA, dioničko društvo, OIB 87939104217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HRVATSKA POŠTANSKA BANKA, dioničko društvo</item>
    </izvorni_sadrzaj>
    <derivirana_varijabla naziv="DomainObject.Predmet.StrankaListFormated_1">
      <item>Financijska agencija (FINA)</item>
      <item>HRVATSKA POŠTANSKA BANKA, dioničko društvo</item>
    </derivirana_varijabla>
  </DomainObject.Predmet.StrankaListFormated>
  <DomainObject.Predmet.StrankaListFormatedOIB>
    <izvorni_sadrzaj>
      <item>Financijska agencija (FINA), OIB 85821130368</item>
      <item>HRVATSKA POŠTANSKA BANKA, dioničko društvo, OIB 87939104217</item>
    </izvorni_sadrzaj>
    <derivirana_varijabla naziv="DomainObject.Predmet.StrankaListFormatedOIB_1">
      <item>Financijska agencija (FINA), OIB 85821130368</item>
      <item>HRVATSKA POŠTANSKA BANKA, dioničko društvo, OIB 87939104217</item>
    </derivirana_varijabla>
  </DomainObject.Predmet.StrankaListFormatedOIB>
  <DomainObject.Predmet.StrankaListFormatedWithAdress>
    <izvorni_sadrzaj>
      <item>Financijska agencija (FINA), GIARDINI 5, 52100 Pula</item>
      <item>HRVATSKA POŠTANSKA BANKA, dioničko društvo, Jurišićeva ulica 4, 10000 Zagreb</item>
    </izvorni_sadrzaj>
    <derivirana_varijabla naziv="DomainObject.Predmet.StrankaListFormatedWithAdress_1">
      <item>Financijska agencija (FINA), GIARDINI 5, 52100 Pula</item>
      <item>HRVATSKA POŠTANSKA BANKA, dioničko društvo, Jurišićeva ulica 4,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HRVATSKA POŠTANSKA BANKA, dioničko društvo, OIB 87939104217, Jurišićeva ulica 4, 10000 Zagreb</item>
    </izvorni_sadrzaj>
    <derivirana_varijabla naziv="DomainObject.Predmet.StrankaListFormatedWithAdressOIB_1">
      <item>Financijska agencija (FINA), OIB 85821130368, GIARDINI 5, 52100 Pula</item>
      <item>HRVATSKA POŠTANSKA BANKA, dioničko društvo, OIB 87939104217, Jurišićeva ulica 4, 10000 Zagreb</item>
    </derivirana_varijabla>
  </DomainObject.Predmet.StrankaListFormatedWithAdressOIB>
  <DomainObject.Predmet.StrankaListNazivFormated>
    <izvorni_sadrzaj>
      <item>Financijska agencija (FINA)</item>
      <item>HRVATSKA POŠTANSKA BANKA, dioničko društvo</item>
    </izvorni_sadrzaj>
    <derivirana_varijabla naziv="DomainObject.Predmet.StrankaListNazivFormated_1">
      <item>Financijska agencija (FINA)</item>
      <item>HRVATSKA POŠTANSKA BANKA, dioničko društvo</item>
    </derivirana_varijabla>
  </DomainObject.Predmet.StrankaListNazivFormated>
  <DomainObject.Predmet.StrankaListNazivFormatedOIB>
    <izvorni_sadrzaj>
      <item>Financijska agencija (FINA), OIB 85821130368</item>
      <item>HRVATSKA POŠTANSKA BANKA, dioničko društvo, OIB 87939104217</item>
    </izvorni_sadrzaj>
    <derivirana_varijabla naziv="DomainObject.Predmet.StrankaListNazivFormatedOIB_1">
      <item>Financijska agencija (FINA), OIB 85821130368</item>
      <item>HRVATSKA POŠTANSKA BANKA, dioničko društvo, OIB 87939104217</item>
    </derivirana_varijabla>
  </DomainObject.Predmet.StrankaListNazivFormatedOIB>
  <DomainObject.Predmet.ProtuStrankaListFormated>
    <izvorni_sadrzaj>
      <item>HELICON d.o.o. PULA</item>
    </izvorni_sadrzaj>
    <derivirana_varijabla naziv="DomainObject.Predmet.ProtuStrankaListFormated_1">
      <item>HELICON d.o.o. PULA</item>
    </derivirana_varijabla>
  </DomainObject.Predmet.ProtuStrankaListFormated>
  <DomainObject.Predmet.ProtuStrankaListFormatedOIB>
    <izvorni_sadrzaj>
      <item>HELICON d.o.o. PULA, OIB 19480970900</item>
    </izvorni_sadrzaj>
    <derivirana_varijabla naziv="DomainObject.Predmet.ProtuStrankaListFormatedOIB_1">
      <item>HELICON d.o.o. PULA, OIB 19480970900</item>
    </derivirana_varijabla>
  </DomainObject.Predmet.ProtuStrankaListFormatedOIB>
  <DomainObject.Predmet.ProtuStrankaListFormatedWithAdress>
    <izvorni_sadrzaj>
      <item>HELICON d.o.o. PULA, Prilaz Pjacal - Via Piazzale 5, 52100 Pula</item>
    </izvorni_sadrzaj>
    <derivirana_varijabla naziv="DomainObject.Predmet.ProtuStrankaListFormatedWithAdress_1">
      <item>HELICON d.o.o. PULA, Prilaz Pjacal - Via Piazzale 5, 52100 Pula</item>
    </derivirana_varijabla>
  </DomainObject.Predmet.ProtuStrankaListFormatedWithAdress>
  <DomainObject.Predmet.ProtuStrankaListFormatedWithAdressOIB>
    <izvorni_sadrzaj>
      <item>HELICON d.o.o. PULA, OIB 19480970900, Prilaz Pjacal - Via Piazzale 5, 52100 Pula</item>
    </izvorni_sadrzaj>
    <derivirana_varijabla naziv="DomainObject.Predmet.ProtuStrankaListFormatedWithAdressOIB_1">
      <item>HELICON d.o.o. PULA, OIB 19480970900, Prilaz Pjacal - Via Piazzale 5, 52100 Pula</item>
    </derivirana_varijabla>
  </DomainObject.Predmet.ProtuStrankaListFormatedWithAdressOIB>
  <DomainObject.Predmet.ProtuStrankaListNazivFormated>
    <izvorni_sadrzaj>
      <item>HELICON d.o.o. PULA</item>
    </izvorni_sadrzaj>
    <derivirana_varijabla naziv="DomainObject.Predmet.ProtuStrankaListNazivFormated_1">
      <item>HELICON d.o.o. PULA</item>
    </derivirana_varijabla>
  </DomainObject.Predmet.ProtuStrankaListNazivFormated>
  <DomainObject.Predmet.ProtuStrankaListNazivFormatedOIB>
    <izvorni_sadrzaj>
      <item>HELICON d.o.o. PULA, OIB 19480970900</item>
    </izvorni_sadrzaj>
    <derivirana_varijabla naziv="DomainObject.Predmet.ProtuStrankaListNazivFormatedOIB_1">
      <item>HELICON d.o.o. PULA, OIB 19480970900</item>
    </derivirana_varijabla>
  </DomainObject.Predmet.ProtuStrankaListNazivFormatedOIB>
  <DomainObject.Predmet.OstaliListFormated>
    <izvorni_sadrzaj>
      <item>Nikolina Klipić</item>
      <item>INTERCAPITAL ASSET MANAGEMENT d.o.o. za upravljanje investicijskim fondovima</item>
      <item>Nikola Pajić</item>
    </izvorni_sadrzaj>
    <derivirana_varijabla naziv="DomainObject.Predmet.OstaliListFormated_1">
      <item>Nikolina Klipić</item>
      <item>INTERCAPITAL ASSET MANAGEMENT d.o.o. za upravljanje investicijskim fondovima</item>
      <item>Nikola Pajić</item>
    </derivirana_varijabla>
  </DomainObject.Predmet.OstaliListFormated>
  <DomainObject.Predmet.OstaliListFormatedOIB>
    <izvorni_sadrzaj>
      <item>Nikolina Klipić, OIB 40375262674</item>
      <item>INTERCAPITAL ASSET MANAGEMENT d.o.o. za upravljanje investicijskim fondovima, OIB 59300096187</item>
      <item>Nikola Pajić, OIB 16123884835</item>
    </izvorni_sadrzaj>
    <derivirana_varijabla naziv="DomainObject.Predmet.OstaliListFormatedOIB_1">
      <item>Nikolina Klipić, OIB 40375262674</item>
      <item>INTERCAPITAL ASSET MANAGEMENT d.o.o. za upravljanje investicijskim fondovima, OIB 59300096187</item>
      <item>Nikola Pajić, OIB 16123884835</item>
    </derivirana_varijabla>
  </DomainObject.Predmet.OstaliListFormatedOIB>
  <DomainObject.Predmet.OstaliListFormatedWithAdress>
    <izvorni_sadrzaj>
      <item>Nikolina Klipić, Prilaz Pjacal 5, 52100 Pula</item>
      <item>INTERCAPITAL ASSET MANAGEMENT d.o.o. za upravljanje investicijskim fondovima, Masarykova ulica 1, 10000 Zagreb</item>
      <item>Nikola Pajić, Flanatička 25, 52100 Pula</item>
    </izvorni_sadrzaj>
    <derivirana_varijabla naziv="DomainObject.Predmet.OstaliListFormatedWithAdress_1">
      <item>Nikolina Klipić, Prilaz Pjacal 5, 52100 Pula</item>
      <item>INTERCAPITAL ASSET MANAGEMENT d.o.o. za upravljanje investicijskim fondovima, Masarykova ulica 1, 10000 Zagreb</item>
      <item>Nikola Pajić, Flanatička 25, 52100 Pula</item>
    </derivirana_varijabla>
  </DomainObject.Predmet.OstaliListFormatedWithAdress>
  <DomainObject.Predmet.OstaliListFormatedWithAdressOIB>
    <izvorni_sadrzaj>
      <item>Nikolina Klipić, OIB 40375262674, Prilaz Pjacal 5, 52100 Pula</item>
      <item>INTERCAPITAL ASSET MANAGEMENT d.o.o. za upravljanje investicijskim fondovima, OIB 59300096187, Masarykova ulica 1, 10000 Zagreb</item>
      <item>Nikola Pajić, OIB 16123884835, Flanatička 25, 52100 Pula</item>
    </izvorni_sadrzaj>
    <derivirana_varijabla naziv="DomainObject.Predmet.OstaliListFormatedWithAdressOIB_1">
      <item>Nikolina Klipić, OIB 40375262674, Prilaz Pjacal 5, 52100 Pula</item>
      <item>INTERCAPITAL ASSET MANAGEMENT d.o.o. za upravljanje investicijskim fondovima, OIB 59300096187, Masarykova ulica 1, 10000 Zagreb</item>
      <item>Nikola Pajić, OIB 16123884835, Flanatička 25, 52100 Pula</item>
    </derivirana_varijabla>
  </DomainObject.Predmet.OstaliListFormatedWithAdressOIB>
  <DomainObject.Predmet.OstaliListNazivFormated>
    <izvorni_sadrzaj>
      <item>Nikolina Klipić</item>
      <item>INTERCAPITAL ASSET MANAGEMENT d.o.o. za upravljanje investicijskim fondovima</item>
      <item>Nikola Pajić</item>
    </izvorni_sadrzaj>
    <derivirana_varijabla naziv="DomainObject.Predmet.OstaliListNazivFormated_1">
      <item>Nikolina Klipić</item>
      <item>INTERCAPITAL ASSET MANAGEMENT d.o.o. za upravljanje investicijskim fondovima</item>
      <item>Nikola Pajić</item>
    </derivirana_varijabla>
  </DomainObject.Predmet.OstaliListNazivFormated>
  <DomainObject.Predmet.OstaliListNazivFormatedOIB>
    <izvorni_sadrzaj>
      <item>Nikolina Klipić, OIB 40375262674</item>
      <item>INTERCAPITAL ASSET MANAGEMENT d.o.o. za upravljanje investicijskim fondovima, OIB 59300096187</item>
      <item>Nikola Pajić, OIB 16123884835</item>
    </izvorni_sadrzaj>
    <derivirana_varijabla naziv="DomainObject.Predmet.OstaliListNazivFormatedOIB_1">
      <item>Nikolina Klipić, OIB 40375262674</item>
      <item>INTERCAPITAL ASSET MANAGEMENT d.o.o. za upravljanje investicijskim fondovima, OIB 59300096187</item>
      <item>Nikola Pajić, OIB 16123884835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travnja 2025.</izvorni_sadrzaj>
    <derivirana_varijabla naziv="DomainObject.Datum_1">9. travnja 2025.</derivirana_varijabla>
  </DomainObject.Datum>
  <DomainObject.PoslovniBrojDokumenta>
    <izvorni_sadrzaj>St-285/2024-36</izvorni_sadrzaj>
    <derivirana_varijabla naziv="DomainObject.PoslovniBrojDokumenta_1">St-285/2024-36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HELICON d.o.o. PULA</izvorni_sadrzaj>
    <derivirana_varijabla naziv="DomainObject.Predmet.ProtustrankaIDrugi_1">HELICON d.o.o. PULA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HELICON d.o.o. PULA, OIB 19480970900, Prilaz Pjacal - Via Piazzale 5, 52100 Pula</izvorni_sadrzaj>
    <derivirana_varijabla naziv="DomainObject.Predmet.ProtustrankaIDrugiAdressOIB_1">HELICON d.o.o. PULA, OIB 19480970900, Prilaz Pjacal - Via Piazzale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HELICON d.o.o. PULA</item>
      <item>Nikolina Klipić</item>
      <item>Financijska agencija (FINA)</item>
      <item>HRVATSKA POŠTANSKA BANKA, dioničko društvo</item>
      <item>INTERCAPITAL ASSET MANAGEMENT d.o.o. za upravljanje investicijskim fondovima</item>
      <item>Nikola Pajić</item>
    </izvorni_sadrzaj>
    <derivirana_varijabla naziv="DomainObject.Predmet.SudioniciListNaziv_1">
      <item>HELICON d.o.o. PULA</item>
      <item>Nikolina Klipić</item>
      <item>Financijska agencija (FINA)</item>
      <item>HRVATSKA POŠTANSKA BANKA, dioničko društvo</item>
      <item>INTERCAPITAL ASSET MANAGEMENT d.o.o. za upravljanje investicijskim fondovima</item>
      <item>Nikola Pajić</item>
    </derivirana_varijabla>
  </DomainObject.Predmet.SudioniciListNaziv>
  <DomainObject.Predmet.SudioniciListAdressOIB>
    <izvorni_sadrzaj>
      <item>HELICON d.o.o. PULA, OIB 19480970900, Prilaz Pjacal - Via Piazzale 5,52100 Pula</item>
      <item>Nikolina Klipić, OIB 40375262674, Prilaz Pjacal 5,52100 Pula</item>
      <item>Financijska agencija (FINA), OIB 85821130368, GIARDINI 5,52100 Pula</item>
      <item>HRVATSKA POŠTANSKA BANKA, dioničko društvo, OIB 87939104217, Jurišićeva ulica 4,10000 Zagreb</item>
      <item>INTERCAPITAL ASSET MANAGEMENT d.o.o. za upravljanje investicijskim fondovima, OIB 59300096187, Masarykova ulica 1,10000 Zagreb</item>
      <item>Nikola Pajić, OIB 16123884835, Flanatička 25,52100 Pula</item>
    </izvorni_sadrzaj>
    <derivirana_varijabla naziv="DomainObject.Predmet.SudioniciListAdressOIB_1">
      <item>HELICON d.o.o. PULA, OIB 19480970900, Prilaz Pjacal - Via Piazzale 5,52100 Pula</item>
      <item>Nikolina Klipić, OIB 40375262674, Prilaz Pjacal 5,52100 Pula</item>
      <item>Financijska agencija (FINA), OIB 85821130368, GIARDINI 5,52100 Pula</item>
      <item>HRVATSKA POŠTANSKA BANKA, dioničko društvo, OIB 87939104217, Jurišićeva ulica 4,10000 Zagreb</item>
      <item>INTERCAPITAL ASSET MANAGEMENT d.o.o. za upravljanje investicijskim fondovima, OIB 59300096187, Masarykova ulica 1,10000 Zagreb</item>
      <item>Nikola Pajić, OIB 16123884835, Flanatička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19480970900</item>
      <item>, OIB 40375262674</item>
      <item>, OIB 85821130368</item>
      <item>, OIB 87939104217</item>
      <item>, OIB 59300096187</item>
      <item>, OIB 16123884835</item>
    </izvorni_sadrzaj>
    <derivirana_varijabla naziv="DomainObject.Predmet.SudioniciListNazivOIB_1">
      <item>, OIB 19480970900</item>
      <item>, OIB 40375262674</item>
      <item>, OIB 85821130368</item>
      <item>, OIB 87939104217</item>
      <item>, OIB 59300096187</item>
      <item>, OIB 16123884835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lipnja 2024.</izvorni_sadrzaj>
    <derivirana_varijabla naziv="DomainObject.Predmet.DatumPocetkaProcesa_1">12. lipnja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449</properties:Words>
  <properties:Characters>2491</properties:Characters>
  <properties:Lines>94</properties:Lines>
  <properties:Paragraphs>42</properties:Paragraphs>
  <properties:TotalTime>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3074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2025-01-21T07:54:00Z</dcterms:created>
  <dc:creator>Jasmina Matika</dc:creator>
  <dc:description/>
  <cp:keywords/>
  <cp:lastModifiedBy>Jasmina Matika</cp:lastModifiedBy>
  <dcterms:modified xmlns:xsi="http://www.w3.org/2001/XMLSchema-instance" xsi:type="dcterms:W3CDTF">2025-04-09T11:05:00Z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St-285/2024-36 / Zapisnik - Ispitno ročište (St-285-24 - ZAPISNIK - ISPITNO ROČIŠTE I SKUPŠTINA VJEROVNIKA - niži isplatni redovi - 9-4-25.docx)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